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847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8F7725" w14:paraId="097F16E2" w14:textId="77777777" w:rsidTr="00AC5F14">
        <w:trPr>
          <w:jc w:val="center"/>
        </w:trPr>
        <w:tc>
          <w:tcPr>
            <w:tcW w:w="8472" w:type="dxa"/>
          </w:tcPr>
          <w:p w14:paraId="416320CC" w14:textId="77777777" w:rsidR="008F7725" w:rsidRDefault="008F7725" w:rsidP="00AC5F14">
            <w:pPr>
              <w:jc w:val="center"/>
              <w:rPr>
                <w:rFonts w:ascii="Katsoulidis" w:hAnsi="Katsoulidis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251C1EF" wp14:editId="7589D8BE">
                  <wp:extent cx="3444875" cy="989965"/>
                  <wp:effectExtent l="0" t="0" r="3175" b="635"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87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DFD6A" w14:textId="77777777" w:rsidR="008F7725" w:rsidRDefault="008F7725" w:rsidP="00AC5F14">
            <w:pPr>
              <w:rPr>
                <w:rFonts w:ascii="Katsoulidis" w:hAnsi="Katsoulidis"/>
                <w:sz w:val="22"/>
                <w:szCs w:val="22"/>
              </w:rPr>
            </w:pPr>
          </w:p>
          <w:p w14:paraId="4F1F940A" w14:textId="77777777" w:rsidR="008F7725" w:rsidRPr="002C52C7" w:rsidRDefault="008F7725" w:rsidP="00AC5F14">
            <w:pPr>
              <w:spacing w:after="240"/>
              <w:ind w:left="-501"/>
              <w:jc w:val="center"/>
              <w:rPr>
                <w:rFonts w:ascii="Katsoulidis" w:hAnsi="Katsoulidis"/>
                <w:b/>
                <w:sz w:val="26"/>
                <w:szCs w:val="26"/>
                <w:lang w:val="en-US"/>
              </w:rPr>
            </w:pPr>
            <w:r>
              <w:rPr>
                <w:rFonts w:ascii="Katsoulidis" w:hAnsi="Katsoulidis"/>
                <w:b/>
                <w:sz w:val="26"/>
                <w:szCs w:val="26"/>
                <w:lang w:val="en-US"/>
              </w:rPr>
              <w:t>LAW SCHOOL</w:t>
            </w:r>
          </w:p>
        </w:tc>
      </w:tr>
    </w:tbl>
    <w:p w14:paraId="6B9D8802" w14:textId="77777777" w:rsidR="008F7725" w:rsidRDefault="008F7725" w:rsidP="008F7725">
      <w:pPr>
        <w:ind w:left="-709"/>
        <w:rPr>
          <w:rFonts w:ascii="Katsoulidis" w:hAnsi="Katsoulidis"/>
          <w:lang w:val="en-US"/>
        </w:rPr>
      </w:pPr>
    </w:p>
    <w:p w14:paraId="15779F81" w14:textId="77777777" w:rsidR="008F7725" w:rsidRPr="0051056D" w:rsidRDefault="008F7725" w:rsidP="008F7725">
      <w:pPr>
        <w:spacing w:before="240" w:after="0" w:line="240" w:lineRule="auto"/>
        <w:ind w:left="714" w:hanging="357"/>
        <w:jc w:val="center"/>
        <w:rPr>
          <w:b/>
          <w:bCs/>
          <w:sz w:val="28"/>
          <w:szCs w:val="28"/>
          <w:lang w:val="en-US"/>
        </w:rPr>
      </w:pPr>
      <w:r w:rsidRPr="0051056D">
        <w:rPr>
          <w:b/>
          <w:bCs/>
          <w:sz w:val="28"/>
          <w:szCs w:val="28"/>
          <w:lang w:val="en-US"/>
        </w:rPr>
        <w:t>LLM EUROPEAN LAW</w:t>
      </w:r>
    </w:p>
    <w:p w14:paraId="292EC532" w14:textId="77777777" w:rsidR="008F7725" w:rsidRPr="0051056D" w:rsidRDefault="0051056D" w:rsidP="0051056D">
      <w:pPr>
        <w:spacing w:after="0" w:line="240" w:lineRule="auto"/>
        <w:ind w:left="714" w:hanging="357"/>
        <w:jc w:val="center"/>
        <w:rPr>
          <w:b/>
          <w:bCs/>
          <w:sz w:val="28"/>
          <w:szCs w:val="28"/>
          <w:lang w:val="en-US"/>
        </w:rPr>
      </w:pPr>
      <w:r w:rsidRPr="0051056D">
        <w:rPr>
          <w:b/>
          <w:bCs/>
          <w:sz w:val="28"/>
          <w:szCs w:val="28"/>
          <w:lang w:val="en-US"/>
        </w:rPr>
        <w:t>IELS – INTERNATIONAL AND EUROPEAN STUDIES</w:t>
      </w:r>
    </w:p>
    <w:p w14:paraId="024FE4E3" w14:textId="77777777" w:rsidR="0051056D" w:rsidRDefault="0051056D" w:rsidP="0051056D">
      <w:pPr>
        <w:spacing w:before="240" w:after="0" w:line="240" w:lineRule="auto"/>
        <w:ind w:left="714" w:hanging="357"/>
        <w:jc w:val="center"/>
        <w:rPr>
          <w:lang w:val="en-US"/>
        </w:rPr>
      </w:pPr>
      <w:r>
        <w:rPr>
          <w:lang w:val="en-US"/>
        </w:rPr>
        <w:t>Assoc. Prof. Rebecca-</w:t>
      </w:r>
      <w:proofErr w:type="spellStart"/>
      <w:r>
        <w:rPr>
          <w:lang w:val="en-US"/>
        </w:rPr>
        <w:t>Emmanuela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Papadopoulou</w:t>
      </w:r>
      <w:proofErr w:type="spellEnd"/>
    </w:p>
    <w:p w14:paraId="4E0C8426" w14:textId="77777777" w:rsidR="0051056D" w:rsidRDefault="0051056D" w:rsidP="0051056D">
      <w:pPr>
        <w:spacing w:after="0" w:line="240" w:lineRule="auto"/>
        <w:ind w:left="714" w:hanging="357"/>
        <w:jc w:val="center"/>
        <w:rPr>
          <w:lang w:val="en-US"/>
        </w:rPr>
      </w:pPr>
      <w:r>
        <w:rPr>
          <w:lang w:val="en-US"/>
        </w:rPr>
        <w:t xml:space="preserve">Ass. Prof. </w:t>
      </w:r>
      <w:proofErr w:type="spellStart"/>
      <w:r>
        <w:rPr>
          <w:lang w:val="en-US"/>
        </w:rPr>
        <w:t>Metaxia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Kouskouna</w:t>
      </w:r>
      <w:proofErr w:type="spellEnd"/>
    </w:p>
    <w:p w14:paraId="51367BAD" w14:textId="77777777" w:rsidR="0051056D" w:rsidRDefault="0051056D" w:rsidP="0051056D">
      <w:pPr>
        <w:spacing w:after="0" w:line="240" w:lineRule="auto"/>
        <w:ind w:left="714" w:hanging="357"/>
        <w:jc w:val="center"/>
        <w:rPr>
          <w:lang w:val="en-US"/>
        </w:rPr>
      </w:pPr>
      <w:r>
        <w:rPr>
          <w:lang w:val="en-US"/>
        </w:rPr>
        <w:t xml:space="preserve">Ass. Prof. </w:t>
      </w:r>
      <w:proofErr w:type="spellStart"/>
      <w:r>
        <w:rPr>
          <w:lang w:val="en-US"/>
        </w:rPr>
        <w:t>Emmanouil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Perakis</w:t>
      </w:r>
      <w:proofErr w:type="spellEnd"/>
    </w:p>
    <w:p w14:paraId="32336C79" w14:textId="77777777" w:rsidR="0051056D" w:rsidRDefault="0051056D" w:rsidP="008F7725">
      <w:pPr>
        <w:spacing w:before="240" w:after="0" w:line="240" w:lineRule="auto"/>
        <w:ind w:left="714" w:hanging="357"/>
        <w:jc w:val="center"/>
        <w:rPr>
          <w:lang w:val="en-US"/>
        </w:rPr>
      </w:pPr>
    </w:p>
    <w:p w14:paraId="79D52283" w14:textId="77777777" w:rsidR="008F7725" w:rsidRPr="0051056D" w:rsidRDefault="008F7725" w:rsidP="008F7725">
      <w:pPr>
        <w:spacing w:before="240" w:after="0" w:line="240" w:lineRule="auto"/>
        <w:ind w:left="714" w:hanging="357"/>
        <w:jc w:val="center"/>
        <w:rPr>
          <w:b/>
          <w:bCs/>
          <w:sz w:val="24"/>
          <w:szCs w:val="24"/>
          <w:lang w:val="en-US"/>
        </w:rPr>
      </w:pPr>
      <w:r w:rsidRPr="0051056D">
        <w:rPr>
          <w:b/>
          <w:bCs/>
          <w:sz w:val="24"/>
          <w:szCs w:val="24"/>
          <w:lang w:val="en-US"/>
        </w:rPr>
        <w:t>SUGGESTED DISSERTATION TOPICS IN THE FIELD OF EU LAW</w:t>
      </w:r>
    </w:p>
    <w:p w14:paraId="009A0384" w14:textId="77777777" w:rsidR="008F7725" w:rsidRPr="008F7725" w:rsidRDefault="008F7725" w:rsidP="008F7725">
      <w:pPr>
        <w:spacing w:before="240" w:after="0" w:line="240" w:lineRule="auto"/>
        <w:ind w:left="714" w:hanging="357"/>
        <w:jc w:val="center"/>
        <w:rPr>
          <w:lang w:val="en-US"/>
        </w:rPr>
      </w:pPr>
    </w:p>
    <w:p w14:paraId="6277E2BB" w14:textId="2EC70056" w:rsidR="008F7725" w:rsidRPr="001879BC" w:rsidRDefault="008F7725" w:rsidP="001879BC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t>The evolution of the EU’s external competence in the field of investment</w:t>
      </w:r>
    </w:p>
    <w:p w14:paraId="2C420FFE" w14:textId="77777777" w:rsidR="008F7725" w:rsidRPr="008F7725" w:rsidRDefault="008F7725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t>The role of the individual before the CJEU in the field of financial assistance provided to a Member State in distress</w:t>
      </w:r>
    </w:p>
    <w:p w14:paraId="7D6C3C37" w14:textId="77777777" w:rsidR="008F7725" w:rsidRPr="008F7725" w:rsidRDefault="008F7725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t>The evolving nature of Eurogroup: between politics and law</w:t>
      </w:r>
    </w:p>
    <w:p w14:paraId="19D81547" w14:textId="77777777" w:rsidR="008F7725" w:rsidRPr="008F7725" w:rsidRDefault="008F7725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t>The new EU migration Pac</w:t>
      </w:r>
      <w:r w:rsidRPr="008F7725">
        <w:t>τ</w:t>
      </w:r>
      <w:r w:rsidRPr="008F7725">
        <w:rPr>
          <w:lang w:val="en-US"/>
        </w:rPr>
        <w:t>: main changes brought to the existing system</w:t>
      </w:r>
    </w:p>
    <w:p w14:paraId="11B50921" w14:textId="77777777" w:rsidR="008F7725" w:rsidRPr="008F7725" w:rsidRDefault="008F7725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t>The Union Civil Protection Mechanism: objectives and tools</w:t>
      </w:r>
    </w:p>
    <w:p w14:paraId="692C03A3" w14:textId="77777777" w:rsidR="008F7725" w:rsidRPr="008F7725" w:rsidRDefault="008F7725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t>Collective dominant position in the internal market</w:t>
      </w:r>
    </w:p>
    <w:p w14:paraId="58947D73" w14:textId="77777777" w:rsidR="008F7725" w:rsidRPr="008F7725" w:rsidRDefault="008F7725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t>Protection of forests in the EU</w:t>
      </w:r>
    </w:p>
    <w:p w14:paraId="539D7A92" w14:textId="77777777" w:rsidR="008F7725" w:rsidRPr="008F7725" w:rsidRDefault="008F7725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t>Legal status of posted workers in the EU</w:t>
      </w:r>
    </w:p>
    <w:p w14:paraId="5B740C0D" w14:textId="77777777" w:rsidR="008F7725" w:rsidRPr="008F7725" w:rsidRDefault="008F7725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t>The legal framework of EU development policy</w:t>
      </w:r>
    </w:p>
    <w:p w14:paraId="0DFF46D6" w14:textId="77777777" w:rsidR="008F7725" w:rsidRPr="008F7725" w:rsidRDefault="008F7725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t>EU Cohesion Policy: objectives and tools</w:t>
      </w:r>
    </w:p>
    <w:p w14:paraId="154D39BD" w14:textId="77777777" w:rsidR="008F7725" w:rsidRPr="008F7725" w:rsidRDefault="008F7725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t>Towards a typology of intergovernmental enclaves in the decision-making system of the EU</w:t>
      </w:r>
    </w:p>
    <w:p w14:paraId="4EACD1C3" w14:textId="77777777" w:rsidR="008F7725" w:rsidRPr="008F7725" w:rsidRDefault="008F7725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t>Control of proportionality of EU acts</w:t>
      </w:r>
    </w:p>
    <w:p w14:paraId="56F81854" w14:textId="77777777" w:rsidR="008F7725" w:rsidRPr="008F7725" w:rsidRDefault="008F7725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t>Dignity as an EU fundamental right and its implications in the field of asylum</w:t>
      </w:r>
    </w:p>
    <w:p w14:paraId="06CA3D57" w14:textId="77777777" w:rsidR="008F7725" w:rsidRPr="008F7725" w:rsidRDefault="008F7725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lastRenderedPageBreak/>
        <w:t>New perspectives for the EU accession to the ECHR: the attempt to address the CJEU concerns</w:t>
      </w:r>
    </w:p>
    <w:p w14:paraId="6A423CB5" w14:textId="77777777" w:rsidR="008F7725" w:rsidRPr="008F7725" w:rsidRDefault="008F7725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t>The right to effective judicial protection in the EU legal order</w:t>
      </w:r>
    </w:p>
    <w:p w14:paraId="0A1FD628" w14:textId="77777777" w:rsidR="008F7725" w:rsidRPr="008F7725" w:rsidRDefault="008F7725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t>The principle of good administration in the action of EU institutions</w:t>
      </w:r>
    </w:p>
    <w:p w14:paraId="54D9530E" w14:textId="77777777" w:rsidR="008F7725" w:rsidRPr="008F7725" w:rsidRDefault="008F7725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t>The concept of "Frontier" in the field of EU tax law</w:t>
      </w:r>
    </w:p>
    <w:p w14:paraId="30541462" w14:textId="77777777" w:rsidR="008F7725" w:rsidRPr="008F7725" w:rsidRDefault="008F7725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t>The allocation of taxing power as a ground justifying discriminatory tax treatment</w:t>
      </w:r>
    </w:p>
    <w:p w14:paraId="249ECB58" w14:textId="77777777" w:rsidR="008F7725" w:rsidRPr="008F7725" w:rsidRDefault="008F7725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t>The concept of "workable competition" and its impact on the EU internal market</w:t>
      </w:r>
    </w:p>
    <w:p w14:paraId="7AEBBD57" w14:textId="77777777" w:rsidR="008F7725" w:rsidRPr="008F7725" w:rsidRDefault="008F7725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t xml:space="preserve">The </w:t>
      </w:r>
      <w:r w:rsidRPr="0051056D">
        <w:rPr>
          <w:i/>
          <w:iCs/>
          <w:lang w:val="en-US"/>
        </w:rPr>
        <w:t>de minimis</w:t>
      </w:r>
      <w:r w:rsidRPr="008F7725">
        <w:rPr>
          <w:lang w:val="en-US"/>
        </w:rPr>
        <w:t xml:space="preserve"> rule in EU competition law</w:t>
      </w:r>
    </w:p>
    <w:p w14:paraId="40CBB2A8" w14:textId="77777777" w:rsidR="008F7725" w:rsidRPr="008F7725" w:rsidRDefault="008F7725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t>Between tax avoidance and tax evasion: exercising or abusing the right of establishment?</w:t>
      </w:r>
    </w:p>
    <w:p w14:paraId="6191C134" w14:textId="77777777" w:rsidR="008F7725" w:rsidRDefault="008F7725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t>Exempting agreements from the prohibition or article 101 par. 1 TFEU: Affirmative and negative requirements</w:t>
      </w:r>
    </w:p>
    <w:p w14:paraId="2FADD07E" w14:textId="77777777" w:rsidR="0051056D" w:rsidRPr="008F7725" w:rsidRDefault="0051056D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>
        <w:rPr>
          <w:lang w:val="en-US"/>
        </w:rPr>
        <w:t>The modernization of EU rules on State Aids</w:t>
      </w:r>
    </w:p>
    <w:p w14:paraId="3A243B21" w14:textId="77777777" w:rsidR="008F7725" w:rsidRPr="008F7725" w:rsidRDefault="008F7725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t>Restriction to the free movement of persons in times of health crisis</w:t>
      </w:r>
    </w:p>
    <w:p w14:paraId="1AFD3429" w14:textId="77777777" w:rsidR="008F7725" w:rsidRPr="008F7725" w:rsidRDefault="008F7725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t>Mutual recognition and mandatory requirements in the field of free movement of persons</w:t>
      </w:r>
    </w:p>
    <w:p w14:paraId="7EC6D432" w14:textId="77777777" w:rsidR="008F7725" w:rsidRDefault="008F7725" w:rsidP="008F7725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8F7725">
        <w:rPr>
          <w:lang w:val="en-US"/>
        </w:rPr>
        <w:t>European citizenship as the fundamental status of MS nationals</w:t>
      </w:r>
    </w:p>
    <w:p w14:paraId="7A491FB1" w14:textId="77777777" w:rsidR="00B965C1" w:rsidRPr="008F7725" w:rsidRDefault="00B965C1">
      <w:pPr>
        <w:rPr>
          <w:lang w:val="en-US"/>
        </w:rPr>
      </w:pPr>
    </w:p>
    <w:sectPr w:rsidR="00B965C1" w:rsidRPr="008F77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5D24"/>
    <w:multiLevelType w:val="hybridMultilevel"/>
    <w:tmpl w:val="D1F2CC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64B1"/>
    <w:multiLevelType w:val="hybridMultilevel"/>
    <w:tmpl w:val="3126C9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25"/>
    <w:rsid w:val="001879BC"/>
    <w:rsid w:val="001A4F6A"/>
    <w:rsid w:val="0051056D"/>
    <w:rsid w:val="008E4B3A"/>
    <w:rsid w:val="008F1630"/>
    <w:rsid w:val="008F7725"/>
    <w:rsid w:val="00B965C1"/>
    <w:rsid w:val="00E7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2292"/>
  <w15:chartTrackingRefBased/>
  <w15:docId w15:val="{E8018F9F-0EE8-43F3-BD3E-F3D01A0B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25"/>
    <w:pPr>
      <w:ind w:left="720"/>
      <w:contextualSpacing/>
    </w:pPr>
  </w:style>
  <w:style w:type="table" w:styleId="a4">
    <w:name w:val="Table Grid"/>
    <w:basedOn w:val="a1"/>
    <w:rsid w:val="008F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Emmanuela</dc:creator>
  <cp:keywords/>
  <dc:description/>
  <cp:lastModifiedBy>Serdaris, Konstantinos</cp:lastModifiedBy>
  <cp:revision>2</cp:revision>
  <dcterms:created xsi:type="dcterms:W3CDTF">2021-04-06T12:06:00Z</dcterms:created>
  <dcterms:modified xsi:type="dcterms:W3CDTF">2021-04-06T12:06:00Z</dcterms:modified>
</cp:coreProperties>
</file>